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ascii="微软雅黑" w:hAnsi="微软雅黑" w:eastAsia="微软雅黑" w:cs="微软雅黑"/>
          <w:b/>
          <w:i w:val="0"/>
          <w:caps w:val="0"/>
          <w:color w:val="525353"/>
          <w:spacing w:val="0"/>
          <w:sz w:val="33"/>
          <w:szCs w:val="33"/>
        </w:rPr>
      </w:pPr>
      <w:r>
        <w:rPr>
          <w:rFonts w:hint="eastAsia" w:ascii="微软雅黑" w:hAnsi="微软雅黑" w:eastAsia="微软雅黑" w:cs="微软雅黑"/>
          <w:b/>
          <w:i w:val="0"/>
          <w:caps w:val="0"/>
          <w:color w:val="525353"/>
          <w:spacing w:val="0"/>
          <w:sz w:val="33"/>
          <w:szCs w:val="33"/>
          <w:bdr w:val="none" w:color="auto" w:sz="0" w:space="0"/>
          <w:shd w:val="clear" w:fill="FFFFFF"/>
        </w:rPr>
        <w:t>桂财采〔2021〕16号 广西壮族自治区财政厅关于2021—2022年度自治区本级预算单位建设工程设计服务定点采购的通知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rPr>
          <w:rFonts w:ascii="微软雅黑" w:hAnsi="微软雅黑" w:eastAsia="微软雅黑" w:cs="微软雅黑"/>
          <w:i w:val="0"/>
          <w:caps w:val="0"/>
          <w:color w:val="525353"/>
          <w:spacing w:val="0"/>
          <w:sz w:val="24"/>
          <w:szCs w:val="24"/>
        </w:rPr>
      </w:pPr>
      <w:r>
        <w:rPr>
          <w:rFonts w:ascii="仿宋_GB2312" w:hAnsi="微软雅黑" w:eastAsia="仿宋_GB2312" w:cs="仿宋_GB2312"/>
          <w:i w:val="0"/>
          <w:caps w:val="0"/>
          <w:color w:val="525353"/>
          <w:spacing w:val="0"/>
          <w:sz w:val="25"/>
          <w:szCs w:val="25"/>
          <w:bdr w:val="none" w:color="auto" w:sz="0" w:space="0"/>
          <w:shd w:val="clear" w:fill="FFFFFF"/>
        </w:rPr>
        <w:t>区直各有关单位：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为了规范政府采购行为，提高政府采购效率，减少采购环节，根据《中华人民共和国政府采购法》及《广西壮族自治区财政厅关于公布广西政府集中采购目录及标准（2020年版）的通知》（桂财采〔2019〕72号）有关规定，我厅委托广西壮族自治区政府采购中心通过公开招标方式确定2021—2022年度自治区本级预算单位建设工程设计服务定点采购的供应商。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ascii="黑体" w:hAnsi="宋体" w:eastAsia="黑体" w:cs="黑体"/>
          <w:i w:val="0"/>
          <w:caps w:val="0"/>
          <w:color w:val="525353"/>
          <w:spacing w:val="0"/>
          <w:sz w:val="25"/>
          <w:szCs w:val="25"/>
          <w:bdr w:val="none" w:color="auto" w:sz="0" w:space="0"/>
          <w:shd w:val="clear" w:fill="FFFFFF"/>
        </w:rPr>
        <w:t>一、本期建设工程设计服务定点采购的适用范围和有效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ascii="楷体_GB2312" w:hAnsi="微软雅黑" w:eastAsia="楷体_GB2312" w:cs="楷体_GB2312"/>
          <w:i w:val="0"/>
          <w:caps w:val="0"/>
          <w:color w:val="525353"/>
          <w:spacing w:val="0"/>
          <w:sz w:val="25"/>
          <w:szCs w:val="25"/>
          <w:bdr w:val="none" w:color="auto" w:sz="0" w:space="0"/>
          <w:shd w:val="clear" w:fill="FFFFFF"/>
        </w:rPr>
        <w:t>（一）适用范围。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本期定点采购范围指自治区本级预算单位建设工程设计服务费在50万元以上、80万元以下的工程设计服务。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（二）有效期限。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本期建设工程设计服务定点采购供应商及其价格优惠率的有效期限为二年，自发文之日起至2022年12月31日止。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eastAsia" w:ascii="黑体" w:hAnsi="宋体" w:eastAsia="黑体" w:cs="黑体"/>
          <w:i w:val="0"/>
          <w:caps w:val="0"/>
          <w:color w:val="525353"/>
          <w:spacing w:val="0"/>
          <w:sz w:val="25"/>
          <w:szCs w:val="25"/>
          <w:bdr w:val="none" w:color="auto" w:sz="0" w:space="0"/>
          <w:shd w:val="clear" w:fill="FFFFFF"/>
        </w:rPr>
        <w:t>二、本期建设工程设计服务定点采购的定点供应商及价格优惠率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本期建设工程设计服务定点供应商名单如下：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04" w:lineRule="atLeast"/>
        <w:ind w:left="0" w:right="0" w:firstLine="0"/>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 </w:t>
      </w:r>
    </w:p>
    <w:tbl>
      <w:tblPr>
        <w:tblW w:w="12278" w:type="dxa"/>
        <w:tblInd w:w="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986"/>
        <w:gridCol w:w="5181"/>
        <w:gridCol w:w="1196"/>
        <w:gridCol w:w="1196"/>
        <w:gridCol w:w="1461"/>
        <w:gridCol w:w="2258"/>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PrEx>
        <w:trPr>
          <w:trHeight w:val="301" w:hRule="atLeast"/>
          <w:tblHeader/>
        </w:trPr>
        <w:tc>
          <w:tcPr>
            <w:tcW w:w="624"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textAlignment w:val="center"/>
            </w:pPr>
            <w:r>
              <w:rPr>
                <w:rFonts w:hint="eastAsia" w:ascii="黑体" w:hAnsi="宋体" w:eastAsia="黑体" w:cs="黑体"/>
                <w:sz w:val="19"/>
                <w:szCs w:val="19"/>
                <w:bdr w:val="none" w:color="auto" w:sz="0" w:space="0"/>
              </w:rPr>
              <w:t>序号</w:t>
            </w:r>
          </w:p>
        </w:tc>
        <w:tc>
          <w:tcPr>
            <w:tcW w:w="327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textAlignment w:val="center"/>
            </w:pPr>
            <w:r>
              <w:rPr>
                <w:rFonts w:hint="eastAsia" w:ascii="黑体" w:hAnsi="宋体" w:eastAsia="黑体" w:cs="黑体"/>
                <w:sz w:val="19"/>
                <w:szCs w:val="19"/>
                <w:bdr w:val="none" w:color="auto" w:sz="0" w:space="0"/>
              </w:rPr>
              <w:t>定点设计供应商</w:t>
            </w:r>
          </w:p>
        </w:tc>
        <w:tc>
          <w:tcPr>
            <w:tcW w:w="75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textAlignment w:val="center"/>
            </w:pPr>
            <w:r>
              <w:rPr>
                <w:rFonts w:hint="eastAsia" w:ascii="黑体" w:hAnsi="宋体" w:eastAsia="黑体" w:cs="黑体"/>
                <w:sz w:val="19"/>
                <w:szCs w:val="19"/>
                <w:bdr w:val="none" w:color="auto" w:sz="0" w:space="0"/>
              </w:rPr>
              <w:t>资质</w:t>
            </w:r>
          </w:p>
        </w:tc>
        <w:tc>
          <w:tcPr>
            <w:tcW w:w="75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textAlignment w:val="center"/>
            </w:pPr>
            <w:r>
              <w:rPr>
                <w:rFonts w:hint="eastAsia" w:ascii="黑体" w:hAnsi="宋体" w:eastAsia="黑体" w:cs="黑体"/>
                <w:sz w:val="19"/>
                <w:szCs w:val="19"/>
                <w:bdr w:val="none" w:color="auto" w:sz="0" w:space="0"/>
              </w:rPr>
              <w:t>价格优惠率</w:t>
            </w:r>
          </w:p>
        </w:tc>
        <w:tc>
          <w:tcPr>
            <w:tcW w:w="92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textAlignment w:val="center"/>
            </w:pPr>
            <w:r>
              <w:rPr>
                <w:rFonts w:hint="eastAsia" w:ascii="黑体" w:hAnsi="宋体" w:eastAsia="黑体" w:cs="黑体"/>
                <w:sz w:val="19"/>
                <w:szCs w:val="19"/>
                <w:bdr w:val="none" w:color="auto" w:sz="0" w:space="0"/>
              </w:rPr>
              <w:t>联系人</w:t>
            </w:r>
          </w:p>
        </w:tc>
        <w:tc>
          <w:tcPr>
            <w:tcW w:w="142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textAlignment w:val="center"/>
            </w:pPr>
            <w:r>
              <w:rPr>
                <w:rFonts w:hint="eastAsia" w:ascii="黑体" w:hAnsi="宋体" w:eastAsia="黑体" w:cs="黑体"/>
                <w:sz w:val="19"/>
                <w:szCs w:val="19"/>
                <w:bdr w:val="none" w:color="auto" w:sz="0" w:space="0"/>
              </w:rPr>
              <w:t>联系电话</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49"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中外建工程设计与顾问有限公司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覃曦</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0771-5586709</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18978916078</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7"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南宁市建筑设计院</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邹敏</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0771-5837005</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18076341809</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3</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广州黄埔建筑设计院有限公司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廖锦</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0771-4863651</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13217713168</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4</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江西省煤矿设计院</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杨俊</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0771-5526299</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13978843560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5</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广西城市设计有限公司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刘艳萍</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0771-5348045</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13877165557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6</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广西壮族自治区城乡规划设计院</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庞潇宁</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0771-5866557</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13507866275</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7</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中鼎世纪工程设计有限公司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赖志阳</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0771-4972062</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15977585000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8</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广西壮族自治区建筑科学研究设计院</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庞俊韬</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0771-3156631</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13978603777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9</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广西大学设计研究院</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陆宏亮</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0771-3232844</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18978997507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10</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广西汉和建筑规划设计有限公司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朱宝望</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0771-5537057</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15177183296</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11</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华蓝设计（集团）有限公司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陈炜琪</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0771-2438403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13397717977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12</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上海千年城市规划工程设计股份有限公司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崔洁</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021-33508076</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13397715737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13</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广西方泽建筑设计有限责任公司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王勇</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0771-5389893</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18078110993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14</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广西华景城建筑设计有限公司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陈达勇</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0771-4307035</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15977493969</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15</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恒企工程技术集团有限公司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梁钰慧</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0771-5616203</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15578821314</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16</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广西富盟工程设计有限公司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陈丽</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0771-5527446</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15177779771</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17</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广西建工集团第二建筑工程有限责任公司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姚园</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0771-5867577</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15510979008</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18</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广西建工集团建筑工程总承包有限公司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甲级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林成斌</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0771-2636011</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15676760423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19</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美华建筑设计有限公司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庞港</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0351-2871928</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15177916615</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广西建通工程设计咨询有限公司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李德芬</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0771-4711183</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15578948687</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21</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广西中信恒泰工程顾问有限公司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吴雨恬</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0771-5776268</w:t>
            </w:r>
          </w:p>
          <w:p>
            <w:pPr>
              <w:keepNext w:val="0"/>
              <w:keepLines w:val="0"/>
              <w:widowControl/>
              <w:suppressLineNumbers w:val="0"/>
              <w:wordWrap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18078150911</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22</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东晋建设集团勘察设计有限公司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温秋霞</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0771-3924720</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15877168851</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23</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广西高立工程技术有限公司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庞雪</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0771-5611091</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18176636676</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24</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广西华筑设计有限公司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唐梅梅</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0771-5535336</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18977165183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25</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广西百源建设工程设计咨询有限公司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钟曾诚</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0771-5605533</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13978840045</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26</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广西河图建设工程设计有限公司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黄凯</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0771-3813937</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13517762138</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27</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广西智意建筑设计有限公司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胡航</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0771-5569530</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13014991333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01" w:hRule="atLeast"/>
        </w:trPr>
        <w:tc>
          <w:tcPr>
            <w:tcW w:w="624"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28</w:t>
            </w:r>
          </w:p>
        </w:tc>
        <w:tc>
          <w:tcPr>
            <w:tcW w:w="327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广西金格瑞建设集团有限公司</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乙级</w:t>
            </w:r>
          </w:p>
        </w:tc>
        <w:tc>
          <w:tcPr>
            <w:tcW w:w="756"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20%</w:t>
            </w:r>
          </w:p>
        </w:tc>
        <w:tc>
          <w:tcPr>
            <w:tcW w:w="92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施美华</w:t>
            </w:r>
          </w:p>
        </w:tc>
        <w:tc>
          <w:tcPr>
            <w:tcW w:w="14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8" w:lineRule="atLeast"/>
              <w:ind w:left="0" w:right="0"/>
              <w:jc w:val="center"/>
            </w:pPr>
            <w:r>
              <w:rPr>
                <w:rFonts w:hint="default" w:ascii="仿宋_GB2312" w:eastAsia="仿宋_GB2312" w:cs="仿宋_GB2312"/>
                <w:sz w:val="19"/>
                <w:szCs w:val="19"/>
                <w:bdr w:val="none" w:color="auto" w:sz="0" w:space="0"/>
              </w:rPr>
              <w:t>0771-3100617</w:t>
            </w:r>
            <w:r>
              <w:rPr>
                <w:rFonts w:hint="default" w:ascii="仿宋_GB2312" w:eastAsia="仿宋_GB2312" w:cs="仿宋_GB2312"/>
                <w:sz w:val="19"/>
                <w:szCs w:val="19"/>
                <w:bdr w:val="none" w:color="auto" w:sz="0" w:space="0"/>
              </w:rPr>
              <w:br w:type="textWrapping"/>
            </w:r>
            <w:r>
              <w:rPr>
                <w:rFonts w:hint="default" w:ascii="仿宋_GB2312" w:eastAsia="仿宋_GB2312" w:cs="仿宋_GB2312"/>
                <w:sz w:val="19"/>
                <w:szCs w:val="19"/>
                <w:bdr w:val="none" w:color="auto" w:sz="0" w:space="0"/>
              </w:rPr>
              <w:t>18172321115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eastAsia" w:ascii="黑体" w:hAnsi="宋体" w:eastAsia="黑体" w:cs="黑体"/>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eastAsia" w:ascii="黑体" w:hAnsi="宋体" w:eastAsia="黑体" w:cs="黑体"/>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eastAsia" w:ascii="黑体" w:hAnsi="宋体" w:eastAsia="黑体" w:cs="黑体"/>
          <w:i w:val="0"/>
          <w:caps w:val="0"/>
          <w:color w:val="525353"/>
          <w:spacing w:val="0"/>
          <w:sz w:val="25"/>
          <w:szCs w:val="25"/>
          <w:bdr w:val="none" w:color="auto" w:sz="0" w:space="0"/>
          <w:shd w:val="clear" w:fill="FFFFFF"/>
        </w:rPr>
        <w:t>三、办理建设工程设计服务定点采购的程序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（一）</w:t>
      </w:r>
      <w:r>
        <w:rPr>
          <w:rFonts w:hint="default" w:ascii="仿宋_GB2312" w:hAnsi="微软雅黑" w:eastAsia="仿宋_GB2312" w:cs="仿宋_GB2312"/>
          <w:i w:val="0"/>
          <w:caps w:val="0"/>
          <w:color w:val="525353"/>
          <w:spacing w:val="0"/>
          <w:sz w:val="25"/>
          <w:szCs w:val="25"/>
          <w:bdr w:val="none" w:color="auto" w:sz="0" w:space="0"/>
          <w:shd w:val="clear" w:fill="FFFFFF"/>
        </w:rPr>
        <w:t>采购单位根据项目实际需求，在定点设计单位范围内，进行综合比选后择优确定设计供应商，通过广西财政厅政府采购计划管理系统报送政府采购计划备案。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（二）</w:t>
      </w:r>
      <w:r>
        <w:rPr>
          <w:rFonts w:hint="default" w:ascii="仿宋_GB2312" w:hAnsi="微软雅黑" w:eastAsia="仿宋_GB2312" w:cs="仿宋_GB2312"/>
          <w:i w:val="0"/>
          <w:caps w:val="0"/>
          <w:color w:val="525353"/>
          <w:spacing w:val="0"/>
          <w:sz w:val="25"/>
          <w:szCs w:val="25"/>
          <w:bdr w:val="none" w:color="auto" w:sz="0" w:space="0"/>
          <w:shd w:val="clear" w:fill="FFFFFF"/>
        </w:rPr>
        <w:t>采购单位根据已备案的政府采购计划登录广西壮族自治区政府采购网中“政采云”平台电子卖场的定点服务“建设工程设计”模块完成工程设计服务采购。采购单位实施定点工程设计服务采购应当通过电子卖场实施采购和成交，不得在线下实施采购和成交。建设工程设计服务在定点服务中实行直接订购，采购单位根据定点供应商服务和优惠等情况，择优选择定点供应商，并依照政府采购电子卖场定点采购流程完成采购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7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（三）</w:t>
      </w:r>
      <w:r>
        <w:rPr>
          <w:rFonts w:hint="default" w:ascii="仿宋_GB2312" w:hAnsi="微软雅黑" w:eastAsia="仿宋_GB2312" w:cs="仿宋_GB2312"/>
          <w:i w:val="0"/>
          <w:caps w:val="0"/>
          <w:color w:val="525353"/>
          <w:spacing w:val="0"/>
          <w:sz w:val="25"/>
          <w:szCs w:val="25"/>
          <w:bdr w:val="none" w:color="auto" w:sz="0" w:space="0"/>
          <w:shd w:val="clear" w:fill="FFFFFF"/>
        </w:rPr>
        <w:t>各中标定点供应商必须通过广西壮族自治区政府采购网“政采云”平台完成电子卖场定点供应商注册和入库等，具体操作依照政府采购电子卖场相关流程完成注册工作。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（四）</w:t>
      </w:r>
      <w:r>
        <w:rPr>
          <w:rFonts w:hint="default" w:ascii="仿宋_GB2312" w:hAnsi="微软雅黑" w:eastAsia="仿宋_GB2312" w:cs="仿宋_GB2312"/>
          <w:i w:val="0"/>
          <w:caps w:val="0"/>
          <w:color w:val="525353"/>
          <w:spacing w:val="0"/>
          <w:sz w:val="25"/>
          <w:szCs w:val="25"/>
          <w:bdr w:val="none" w:color="auto" w:sz="0" w:space="0"/>
          <w:shd w:val="clear" w:fill="FFFFFF"/>
        </w:rPr>
        <w:t>定点工程设计服务应当在政府采购电子卖场实施采购和成交，网上留痕和记录，实现采购信息公开和透明，相关交易合同平台将推送至广西壮族自治区政府采购网—合同公告相关栏目进行公开。各定点供应商不得在线下与采购单位进行采购和成交，定点采购结果确认、签订合同和履约验收等依照政府采购电子卖场相关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楷体_GB2312" w:hAnsi="微软雅黑" w:eastAsia="楷体_GB2312" w:cs="楷体_GB2312"/>
          <w:i w:val="0"/>
          <w:caps w:val="0"/>
          <w:color w:val="525353"/>
          <w:spacing w:val="0"/>
          <w:sz w:val="25"/>
          <w:szCs w:val="25"/>
          <w:bdr w:val="none" w:color="auto" w:sz="0" w:space="0"/>
          <w:shd w:val="clear" w:fill="FFFFFF"/>
        </w:rPr>
        <w:t>（五）</w:t>
      </w:r>
      <w:r>
        <w:rPr>
          <w:rFonts w:hint="default" w:ascii="仿宋_GB2312" w:hAnsi="微软雅黑" w:eastAsia="仿宋_GB2312" w:cs="仿宋_GB2312"/>
          <w:i w:val="0"/>
          <w:caps w:val="0"/>
          <w:color w:val="525353"/>
          <w:spacing w:val="0"/>
          <w:sz w:val="25"/>
          <w:szCs w:val="25"/>
          <w:bdr w:val="none" w:color="auto" w:sz="0" w:space="0"/>
          <w:shd w:val="clear" w:fill="FFFFFF"/>
        </w:rPr>
        <w:t>政府采购资金的支付按照国库集中支付制度规定执行。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432"/>
        <w:rPr>
          <w:rFonts w:hint="eastAsia" w:ascii="微软雅黑" w:hAnsi="微软雅黑" w:eastAsia="微软雅黑" w:cs="微软雅黑"/>
          <w:i w:val="0"/>
          <w:caps w:val="0"/>
          <w:color w:val="525353"/>
          <w:spacing w:val="0"/>
          <w:sz w:val="24"/>
          <w:szCs w:val="24"/>
        </w:rPr>
      </w:pPr>
      <w:r>
        <w:rPr>
          <w:rFonts w:hint="eastAsia" w:ascii="黑体" w:hAnsi="宋体" w:eastAsia="黑体" w:cs="黑体"/>
          <w:i w:val="0"/>
          <w:caps w:val="0"/>
          <w:color w:val="525353"/>
          <w:spacing w:val="0"/>
          <w:sz w:val="25"/>
          <w:szCs w:val="25"/>
          <w:bdr w:val="none" w:color="auto" w:sz="0" w:space="0"/>
          <w:shd w:val="clear" w:fill="FFFFFF"/>
        </w:rPr>
        <w:t>四、本期建设工程设计服务定点采购的监督管理和违约处理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一）自治区财政厅将加强对自治区本级预算单位建设工程设计服务定点采购制度的监督检查，如发现违反本通知规定的，将按有关规定处理。在执行过程中，定点设计供应商或采购单位如有违约行为的，当事人应将有关情况向自治区财政厅（政府采购监督管理处，联系电话:0771-5331539）书面反映。对执行过程中的违约行为，自治区财政厅查实后，按照《中华人民共和国政府采购法》和政府采购相关法规的有关规定进行处理，并依法追究政府采购当事人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定点设计供应商有下列行为之一的，根据其情节轻重暂停或取消其定点供应商资格：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1.不按要求和承诺提供相关的建设工程设计服务的；</w:t>
      </w:r>
      <w:r>
        <w:rPr>
          <w:rFonts w:hint="default" w:ascii="仿宋_GB2312" w:hAnsi="微软雅黑" w:eastAsia="仿宋_GB2312" w:cs="仿宋_GB2312"/>
          <w:i w:val="0"/>
          <w:caps w:val="0"/>
          <w:color w:val="525353"/>
          <w:spacing w:val="0"/>
          <w:sz w:val="25"/>
          <w:szCs w:val="25"/>
          <w:bdr w:val="none" w:color="auto" w:sz="0" w:space="0"/>
          <w:shd w:val="clear" w:fill="FFFFFF"/>
        </w:rPr>
        <w:br w:type="textWrapping"/>
      </w:r>
      <w:r>
        <w:rPr>
          <w:rFonts w:ascii="Verdana" w:hAnsi="Verdana" w:eastAsia="微软雅黑" w:cs="Verdana"/>
          <w:i w:val="0"/>
          <w:caps w:val="0"/>
          <w:color w:val="525353"/>
          <w:spacing w:val="0"/>
          <w:sz w:val="25"/>
          <w:szCs w:val="25"/>
          <w:bdr w:val="none" w:color="auto" w:sz="0" w:space="0"/>
          <w:shd w:val="clear" w:fill="FFFFFF"/>
        </w:rPr>
        <w:t>   </w:t>
      </w:r>
      <w:r>
        <w:rPr>
          <w:rFonts w:hint="default" w:ascii="仿宋_GB2312" w:hAnsi="微软雅黑" w:eastAsia="仿宋_GB2312" w:cs="仿宋_GB2312"/>
          <w:i w:val="0"/>
          <w:caps w:val="0"/>
          <w:color w:val="525353"/>
          <w:spacing w:val="0"/>
          <w:sz w:val="25"/>
          <w:szCs w:val="25"/>
          <w:bdr w:val="none" w:color="auto" w:sz="0" w:space="0"/>
          <w:shd w:val="clear" w:fill="FFFFFF"/>
        </w:rPr>
        <w:t>  2.提供建设工程设计有质量问题的；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3.不能按承诺的服务时间要求完成工作的；</w:t>
      </w:r>
      <w:r>
        <w:rPr>
          <w:rFonts w:hint="default" w:ascii="仿宋_GB2312" w:hAnsi="微软雅黑" w:eastAsia="仿宋_GB2312" w:cs="仿宋_GB2312"/>
          <w:i w:val="0"/>
          <w:caps w:val="0"/>
          <w:color w:val="525353"/>
          <w:spacing w:val="0"/>
          <w:sz w:val="25"/>
          <w:szCs w:val="25"/>
          <w:bdr w:val="none" w:color="auto" w:sz="0" w:space="0"/>
          <w:shd w:val="clear" w:fill="FFFFFF"/>
        </w:rPr>
        <w:br w:type="textWrapping"/>
      </w:r>
      <w:r>
        <w:rPr>
          <w:rFonts w:hint="default" w:ascii="Verdana" w:hAnsi="Verdana" w:eastAsia="微软雅黑" w:cs="Verdana"/>
          <w:i w:val="0"/>
          <w:caps w:val="0"/>
          <w:color w:val="525353"/>
          <w:spacing w:val="0"/>
          <w:sz w:val="25"/>
          <w:szCs w:val="25"/>
          <w:bdr w:val="none" w:color="auto" w:sz="0" w:space="0"/>
          <w:shd w:val="clear" w:fill="FFFFFF"/>
        </w:rPr>
        <w:t>   </w:t>
      </w:r>
      <w:r>
        <w:rPr>
          <w:rFonts w:hint="default" w:ascii="仿宋_GB2312" w:hAnsi="微软雅黑" w:eastAsia="仿宋_GB2312" w:cs="仿宋_GB2312"/>
          <w:i w:val="0"/>
          <w:caps w:val="0"/>
          <w:color w:val="525353"/>
          <w:spacing w:val="0"/>
          <w:sz w:val="25"/>
          <w:szCs w:val="25"/>
          <w:bdr w:val="none" w:color="auto" w:sz="0" w:space="0"/>
          <w:shd w:val="clear" w:fill="FFFFFF"/>
        </w:rPr>
        <w:t>  4.串通订立虚假政府采购合同的；</w:t>
      </w:r>
      <w:r>
        <w:rPr>
          <w:rFonts w:hint="default" w:ascii="仿宋_GB2312" w:hAnsi="微软雅黑" w:eastAsia="仿宋_GB2312" w:cs="仿宋_GB2312"/>
          <w:i w:val="0"/>
          <w:caps w:val="0"/>
          <w:color w:val="525353"/>
          <w:spacing w:val="0"/>
          <w:sz w:val="25"/>
          <w:szCs w:val="25"/>
          <w:bdr w:val="none" w:color="auto" w:sz="0" w:space="0"/>
          <w:shd w:val="clear" w:fill="FFFFFF"/>
        </w:rPr>
        <w:br w:type="textWrapping"/>
      </w:r>
      <w:r>
        <w:rPr>
          <w:rFonts w:hint="default" w:ascii="Verdana" w:hAnsi="Verdana" w:eastAsia="微软雅黑" w:cs="Verdana"/>
          <w:i w:val="0"/>
          <w:caps w:val="0"/>
          <w:color w:val="525353"/>
          <w:spacing w:val="0"/>
          <w:sz w:val="25"/>
          <w:szCs w:val="25"/>
          <w:bdr w:val="none" w:color="auto" w:sz="0" w:space="0"/>
          <w:shd w:val="clear" w:fill="FFFFFF"/>
        </w:rPr>
        <w:t>   </w:t>
      </w:r>
      <w:r>
        <w:rPr>
          <w:rFonts w:hint="default" w:ascii="仿宋_GB2312" w:hAnsi="微软雅黑" w:eastAsia="仿宋_GB2312" w:cs="仿宋_GB2312"/>
          <w:i w:val="0"/>
          <w:caps w:val="0"/>
          <w:color w:val="525353"/>
          <w:spacing w:val="0"/>
          <w:sz w:val="25"/>
          <w:szCs w:val="25"/>
          <w:bdr w:val="none" w:color="auto" w:sz="0" w:space="0"/>
          <w:shd w:val="clear" w:fill="FFFFFF"/>
        </w:rPr>
        <w:t>  5.有其他违反有关法律法规规定情形的。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定点设计供应商有违反政府采购电子卖场管理要求的，依照政府采购电子卖场相关管理规定处理。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（二）在执行本期建设工程设计服务定点采购的过程中，采购单位或定点供应商如有意见和建议，请以书面形式及时反馈到自治区财政厅（政府采购监督管理处）。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516"/>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（三）各主管预算单位要严格按照本通知要求认真做好建设工程设计服务定点采购工作，及时将本通知转发到所属预算单位贯彻执行，并对所属预算单位的建设工程设计服务定点采购工作进行监督。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jc w:val="right"/>
        <w:rPr>
          <w:rFonts w:hint="eastAsia" w:ascii="微软雅黑" w:hAnsi="微软雅黑" w:eastAsia="微软雅黑" w:cs="微软雅黑"/>
          <w:i w:val="0"/>
          <w:caps w:val="0"/>
          <w:color w:val="525353"/>
          <w:spacing w:val="0"/>
          <w:sz w:val="24"/>
          <w:szCs w:val="24"/>
        </w:rPr>
      </w:pPr>
      <w:r>
        <w:rPr>
          <w:rFonts w:hint="default" w:ascii="Verdana" w:hAnsi="Verdana" w:eastAsia="微软雅黑" w:cs="Verdana"/>
          <w:i w:val="0"/>
          <w:caps w:val="0"/>
          <w:color w:val="525353"/>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44" w:lineRule="atLeast"/>
        <w:ind w:left="0" w:right="0" w:firstLine="0"/>
        <w:jc w:val="right"/>
        <w:rPr>
          <w:rFonts w:hint="eastAsia" w:ascii="微软雅黑" w:hAnsi="微软雅黑" w:eastAsia="微软雅黑" w:cs="微软雅黑"/>
          <w:i w:val="0"/>
          <w:caps w:val="0"/>
          <w:color w:val="525353"/>
          <w:spacing w:val="0"/>
          <w:sz w:val="24"/>
          <w:szCs w:val="24"/>
        </w:rPr>
      </w:pPr>
      <w:r>
        <w:rPr>
          <w:rFonts w:hint="default" w:ascii="Verdana" w:hAnsi="Verdana" w:eastAsia="微软雅黑" w:cs="Verdana"/>
          <w:i w:val="0"/>
          <w:caps w:val="0"/>
          <w:color w:val="525353"/>
          <w:spacing w:val="0"/>
          <w:sz w:val="25"/>
          <w:szCs w:val="25"/>
          <w:bdr w:val="none" w:color="auto" w:sz="0" w:space="0"/>
          <w:shd w:val="clear" w:fill="FFFFFF"/>
        </w:rPr>
        <w:t>                               </w:t>
      </w:r>
      <w:r>
        <w:rPr>
          <w:rFonts w:hint="default" w:ascii="仿宋_GB2312" w:hAnsi="微软雅黑" w:eastAsia="仿宋_GB2312" w:cs="仿宋_GB2312"/>
          <w:i w:val="0"/>
          <w:caps w:val="0"/>
          <w:color w:val="525353"/>
          <w:spacing w:val="0"/>
          <w:sz w:val="25"/>
          <w:szCs w:val="25"/>
          <w:bdr w:val="none" w:color="auto" w:sz="0" w:space="0"/>
          <w:shd w:val="clear" w:fill="FFFFFF"/>
        </w:rPr>
        <w:t>广西壮族自治区财政厅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jc w:val="right"/>
        <w:rPr>
          <w:rFonts w:hint="eastAsia" w:ascii="微软雅黑" w:hAnsi="微软雅黑" w:eastAsia="微软雅黑" w:cs="微软雅黑"/>
          <w:i w:val="0"/>
          <w:caps w:val="0"/>
          <w:color w:val="525353"/>
          <w:spacing w:val="0"/>
          <w:sz w:val="24"/>
          <w:szCs w:val="24"/>
        </w:rPr>
      </w:pPr>
      <w:r>
        <w:rPr>
          <w:rFonts w:hint="default" w:ascii="Verdana" w:hAnsi="Verdana" w:eastAsia="微软雅黑" w:cs="Verdana"/>
          <w:i w:val="0"/>
          <w:caps w:val="0"/>
          <w:color w:val="525353"/>
          <w:spacing w:val="0"/>
          <w:sz w:val="25"/>
          <w:szCs w:val="25"/>
          <w:bdr w:val="none" w:color="auto" w:sz="0" w:space="0"/>
          <w:shd w:val="clear" w:fill="FFFFFF"/>
        </w:rPr>
        <w:t>                                  </w:t>
      </w:r>
      <w:r>
        <w:rPr>
          <w:rFonts w:hint="default" w:ascii="仿宋_GB2312" w:hAnsi="微软雅黑" w:eastAsia="仿宋_GB2312" w:cs="仿宋_GB2312"/>
          <w:i w:val="0"/>
          <w:caps w:val="0"/>
          <w:color w:val="525353"/>
          <w:spacing w:val="0"/>
          <w:sz w:val="25"/>
          <w:szCs w:val="25"/>
          <w:bdr w:val="none" w:color="auto" w:sz="0" w:space="0"/>
          <w:shd w:val="clear" w:fill="FFFFFF"/>
        </w:rPr>
        <w:t>2021年2月9日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14623"/>
    <w:rsid w:val="4321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2021-03-17T02:54:00Z</dcterms:created>
  <dc:creator>月球下的人</dc:creator>
  <cp:lastModifiedBy>月球下的人</cp:lastModifiedBy>
  <dcterms:modified xsi:type="dcterms:W3CDTF">2021-03-17T02:55:08Z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