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6"/>
          <w:szCs w:val="36"/>
        </w:rPr>
        <w:t>广西建设职业技</w:t>
      </w: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术学院2019年部门预算</w:t>
      </w:r>
    </w:p>
    <w:p>
      <w:pPr>
        <w:widowControl/>
        <w:shd w:val="clear" w:color="auto" w:fill="FAFBFB"/>
        <w:spacing w:before="100" w:beforeAutospacing="1" w:after="100" w:afterAutospacing="1" w:line="560" w:lineRule="exact"/>
        <w:ind w:firstLine="48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第一部分：部门概况</w:t>
      </w:r>
    </w:p>
    <w:p>
      <w:pPr>
        <w:widowControl/>
        <w:shd w:val="clear" w:color="auto" w:fill="FAFBFB"/>
        <w:spacing w:before="100" w:after="100" w:line="560" w:lineRule="atLeast"/>
        <w:ind w:firstLine="64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一、主要职能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广西建设职业技术学院（以下简称学校）是由广西壮族自治区人民政府举办的建设类公办高等职业技术学院。学校行政主管部门是广西壮族自治区住房和城乡建设厅，教育教学业务接受广西壮族自治区教育厅的指导和管理。学校现设有8个党政部门及土木工程系、规划与建筑系、设计艺术系、管理工程系、城市建设与交通工程系、设备工程系、计算机与信息技术系、公共基础部、思想政治理论课教学科研部共9个教学系部,共开设有41个专业，全日制在校生超过15500人，各类函授在读学员6000余人。学校主要为建设行业培养高素质技术技能型人才，为推动广西的经济社会发展，特别是在广西城镇化和新农村建设中，发挥重要作用。</w:t>
      </w:r>
    </w:p>
    <w:p>
      <w:pPr>
        <w:widowControl/>
        <w:shd w:val="clear" w:color="auto" w:fill="FAFBFB"/>
        <w:spacing w:before="100" w:after="100" w:line="273" w:lineRule="auto"/>
        <w:ind w:firstLine="64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二、学校机构设置情况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学校基本性质为全额拨款事业单位，机构数1个，学校设有土木工程系、规划与建筑系、设计艺术系、管理工程系、城市建设与交通工程系、设备工程系、计算机与信息技术系、公共基础部（社科部）、思想政治理论课教学科研部等9个教学系部,共41个专业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截止2018年12月31日，实际在编351人，空编29，离退休143人（其中离休2人，退休141人）。长期聘用人员约325人，外聘教师约300人，临时聘用人员35人。</w:t>
      </w:r>
    </w:p>
    <w:p>
      <w:pPr>
        <w:widowControl/>
        <w:shd w:val="clear" w:color="auto" w:fill="FAFBFB"/>
        <w:spacing w:before="100" w:after="100" w:line="273" w:lineRule="auto"/>
        <w:ind w:firstLine="64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第二部分：2019年部门预算报表</w:t>
      </w:r>
    </w:p>
    <w:p>
      <w:pPr>
        <w:widowControl/>
        <w:shd w:val="clear" w:color="auto" w:fill="FAFBFB"/>
        <w:spacing w:before="100" w:beforeAutospacing="1" w:after="100" w:afterAutospacing="1" w:line="560" w:lineRule="atLeast"/>
        <w:ind w:firstLine="645"/>
        <w:jc w:val="left"/>
        <w:rPr>
          <w:rFonts w:ascii="Calibri" w:hAnsi="Calibri" w:eastAsia="仿宋_GB2312" w:cs="宋体"/>
          <w:kern w:val="0"/>
          <w:sz w:val="32"/>
          <w:szCs w:val="32"/>
        </w:rPr>
      </w:pPr>
      <w:r>
        <w:rPr>
          <w:rFonts w:hint="eastAsia" w:ascii="Calibri" w:hAnsi="Calibri" w:eastAsia="仿宋_GB2312" w:cs="宋体"/>
          <w:kern w:val="0"/>
          <w:sz w:val="32"/>
          <w:szCs w:val="32"/>
        </w:rPr>
        <w:t>一、部门收支总表                    （单位：万元）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3"/>
        <w:gridCol w:w="1116"/>
        <w:gridCol w:w="3316"/>
        <w:gridCol w:w="11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收            入</w:t>
            </w:r>
          </w:p>
        </w:tc>
        <w:tc>
          <w:tcPr>
            <w:tcW w:w="225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支             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                    目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   目（按支出功能科目分类）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一、一般公共预算拨款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17,348.47 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一、一般公共服务支出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1.经费拨款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6,658.38 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二、外交支出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(1)自治区本级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6,658.38 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三、国防支出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(2)中央补助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四、公共安全支出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2.纳入一般公共预算管理的非税收入安排的资金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10,690.09 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五、教育支出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35,443.43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（1）专项收入安排的资金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六、科学技术支出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（2）行政事业性收费收入安排的资金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150.00 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七、文化旅游体育与传媒支出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（3）罚没收入安排的资金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八、社会保障和就业支出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632.70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（4）国有资本经营收入安排的资金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九、卫生健康支出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116.34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（5）国有资源（资产）有偿使用收入安排的资金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10,540.09 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十、节能环保支出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（6）捐赠收入安排的资金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十一、城乡社区支出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（7）政府住房基金收入安排的资金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十二、农林水支出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（8）其他收入安排的资金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十三、交通运输支出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二、政府性基金预算拨款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十四、资源勘探信息等支出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1.自治区本级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十五、商业服务业等支出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2.中央补助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十六、金融支出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三、国有资本经营预算拨款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十七、援助其他地区支出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1.自治区本级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十八、自然资源海洋气象等支出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2.中央补助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十九、住房保障支出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199.43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四、纳入财政专户管理的收入安排的资金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17,303.43 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二十、粮油物资储备支出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1.教育收费收入安排的资金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17,303.43 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二十一、国有资本经营预算支出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2.其他收入安排的资金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二十二、灾害防治及应急管理支出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五、未纳入财政专户管理的收入安排的资金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540.00 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二十三、预备费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1.事业收入安排的资金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二十四、其他支出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2.经营收入安排的资金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二十五、债务还本支出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3.其他收入安排的资金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540.00 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二十六、债务付息支出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二十七、债务发行费用支出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  年  支  出  合  计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36,391.90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  年  收  入  合  计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35,191.90 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二十七、结转下年支出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六、上年结余收入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1,200.00 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1.一般公共服务支出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1.一般公共预算拨款结转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2.外交支出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(1)自治区本级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3.国防支出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(2)中央补助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4.公共安全支出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2.政府性基金预算拨款结转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5.教育支出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(1)自治区本级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6.科学技术支出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(2)中央补助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7.文化旅游体育与传媒支出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3.国有资本经营预算拨款结转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8.社会保障和就业支出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(1)自治区本级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9.卫生健康支出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(2)中央补助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10.节能环保支出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4.其他结转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1,200.00 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11.城乡社区支出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5.历年净结余可安排的资金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12.农林水支出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其中：政府性基金预算拨款净结余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13.交通运输支出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(1)自治区本级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14.资源勘探信息等支出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(2)中央补助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15.商业服务业等支出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国有资本经营预算拨款净结余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16.金融支出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(1)自治区本级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17.援助其他地区支出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(2)中央补助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18.自然资源海洋气象等支出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其他净结余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19.住房保障支出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20.粮油物资储备支出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21.国有资本经营预算支出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22.灾害防治及应急管理支出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CCCFF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23.预备费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24.其他支出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25.债务还本支出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26.债务付息支出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27.债务发行费用支出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收      入      总      计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36,391.90 </w:t>
            </w:r>
          </w:p>
        </w:tc>
        <w:tc>
          <w:tcPr>
            <w:tcW w:w="173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支　　　出　　　总　　　计</w:t>
            </w:r>
          </w:p>
        </w:tc>
        <w:tc>
          <w:tcPr>
            <w:tcW w:w="51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36,391.90 </w:t>
            </w:r>
          </w:p>
        </w:tc>
      </w:tr>
    </w:tbl>
    <w:p>
      <w:pPr>
        <w:ind w:firstLine="645"/>
        <w:rPr>
          <w:kern w:val="0"/>
        </w:rPr>
      </w:pPr>
    </w:p>
    <w:p>
      <w:pPr>
        <w:widowControl/>
        <w:shd w:val="clear" w:color="auto" w:fill="FAFBFB"/>
        <w:spacing w:before="100" w:beforeAutospacing="1" w:after="100" w:afterAutospacing="1" w:line="560" w:lineRule="atLeast"/>
        <w:ind w:firstLine="645"/>
        <w:jc w:val="left"/>
        <w:rPr>
          <w:rFonts w:ascii="Calibri" w:hAnsi="Calibri" w:eastAsia="仿宋_GB2312" w:cs="宋体"/>
          <w:kern w:val="0"/>
          <w:sz w:val="32"/>
          <w:szCs w:val="32"/>
        </w:rPr>
      </w:pPr>
      <w:r>
        <w:rPr>
          <w:rFonts w:hint="eastAsia" w:ascii="Calibri" w:hAnsi="Calibri" w:eastAsia="仿宋_GB2312" w:cs="宋体"/>
          <w:kern w:val="0"/>
          <w:sz w:val="32"/>
          <w:szCs w:val="32"/>
        </w:rPr>
        <w:t>二、部门收入总表                 （单位：万元）</w:t>
      </w:r>
    </w:p>
    <w:p>
      <w:pPr>
        <w:widowControl/>
        <w:shd w:val="clear" w:color="auto" w:fill="FAFBFB"/>
        <w:spacing w:before="100" w:beforeAutospacing="1" w:after="100" w:afterAutospacing="1" w:line="560" w:lineRule="atLeast"/>
        <w:jc w:val="left"/>
        <w:rPr>
          <w:rFonts w:ascii="Calibri" w:hAnsi="Calibri" w:eastAsia="仿宋_GB2312" w:cs="宋体"/>
          <w:kern w:val="0"/>
          <w:sz w:val="32"/>
          <w:szCs w:val="32"/>
        </w:rPr>
      </w:pPr>
      <w:r>
        <w:rPr>
          <w:szCs w:val="32"/>
        </w:rPr>
        <w:drawing>
          <wp:inline distT="0" distB="0" distL="0" distR="0">
            <wp:extent cx="5330825" cy="3429000"/>
            <wp:effectExtent l="19050" t="0" r="2724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1108" cy="3435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AFBFB"/>
        <w:spacing w:before="100" w:beforeAutospacing="1" w:after="100" w:afterAutospacing="1" w:line="560" w:lineRule="atLeast"/>
        <w:ind w:firstLine="645"/>
        <w:jc w:val="left"/>
        <w:rPr>
          <w:rFonts w:ascii="Calibri" w:hAnsi="Calibri" w:eastAsia="仿宋_GB2312" w:cs="宋体"/>
          <w:kern w:val="0"/>
          <w:sz w:val="32"/>
          <w:szCs w:val="32"/>
        </w:rPr>
      </w:pPr>
      <w:r>
        <w:rPr>
          <w:rFonts w:hint="eastAsia" w:ascii="Calibri" w:hAnsi="Calibri" w:eastAsia="仿宋_GB2312" w:cs="宋体"/>
          <w:kern w:val="0"/>
          <w:sz w:val="32"/>
          <w:szCs w:val="32"/>
        </w:rPr>
        <w:t>三、部门支出总表              （单位：万元）</w:t>
      </w:r>
    </w:p>
    <w:p>
      <w:pPr>
        <w:widowControl/>
        <w:shd w:val="clear" w:color="auto" w:fill="FAFBFB"/>
        <w:spacing w:before="100" w:beforeAutospacing="1" w:after="100" w:afterAutospacing="1" w:line="560" w:lineRule="atLeast"/>
        <w:jc w:val="left"/>
        <w:rPr>
          <w:rFonts w:ascii="Calibri" w:hAnsi="Calibri" w:eastAsia="仿宋_GB2312" w:cs="宋体"/>
          <w:kern w:val="0"/>
          <w:sz w:val="32"/>
          <w:szCs w:val="32"/>
        </w:rPr>
      </w:pPr>
      <w:r>
        <w:rPr>
          <w:szCs w:val="32"/>
        </w:rPr>
        <w:drawing>
          <wp:inline distT="0" distB="0" distL="0" distR="0">
            <wp:extent cx="5257800" cy="354330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4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AFBFB"/>
        <w:spacing w:before="100" w:beforeAutospacing="1" w:after="100" w:afterAutospacing="1" w:line="560" w:lineRule="atLeast"/>
        <w:ind w:firstLine="645"/>
        <w:jc w:val="left"/>
        <w:rPr>
          <w:rFonts w:ascii="Calibri" w:hAnsi="Calibri" w:eastAsia="仿宋_GB2312" w:cs="宋体"/>
          <w:kern w:val="0"/>
          <w:sz w:val="32"/>
          <w:szCs w:val="32"/>
        </w:rPr>
      </w:pPr>
      <w:r>
        <w:rPr>
          <w:rFonts w:hint="eastAsia" w:ascii="Calibri" w:hAnsi="Calibri" w:eastAsia="仿宋_GB2312" w:cs="宋体"/>
          <w:kern w:val="0"/>
          <w:sz w:val="32"/>
          <w:szCs w:val="32"/>
        </w:rPr>
        <w:t>四、财政拨款收支总表              （单位：万元）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940"/>
        <w:gridCol w:w="2592"/>
        <w:gridCol w:w="906"/>
        <w:gridCol w:w="906"/>
        <w:gridCol w:w="369"/>
        <w:gridCol w:w="3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收入</w:t>
            </w:r>
          </w:p>
        </w:tc>
        <w:tc>
          <w:tcPr>
            <w:tcW w:w="323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5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国有资本经营预算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一、本年收入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 xml:space="preserve">17,348.47 </w:t>
            </w:r>
          </w:p>
        </w:tc>
        <w:tc>
          <w:tcPr>
            <w:tcW w:w="15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一、本年支出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 xml:space="preserve">17,348.47 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 xml:space="preserve">17,348.47 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1.一般公共预算拨款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 xml:space="preserve">17,348.47 </w:t>
            </w:r>
          </w:p>
        </w:tc>
        <w:tc>
          <w:tcPr>
            <w:tcW w:w="1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一、一般公共服务支出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2.政府性基金预算拨款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二、外交支出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3.国有资本经营预算拨款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三、国防支出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四、公共安全支出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五、教育支出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 xml:space="preserve">16,705.99 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 xml:space="preserve">16,705.99 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1.一般公共预算拨款结转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六、科学技术支出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2.政府性基金预算拨款结转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七、文化旅游体育与传媒支出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3.国有资本经营预算拨款结转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八、社会保障和就业支出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355.66 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355.66 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九、卫生健康支出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105.67 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105.67 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十、节能环保支出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十一、城乡社区支出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十二、农林水支出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十三、交通运输支出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十四、资源勘探信息等支出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十五、商业服务业等支出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十六、金融支出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十七、援助其他地区支出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十八、自然资源海洋气象等支出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十九、住房保障支出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181.15 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181.15 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二十、粮油物资储备支出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二十一、国有资本经营预算支出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二十二、灾害防治及应急管理支出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二十三、预备费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二十四、其他支出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二十五、债务还本支出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二十六、债务付息支出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二十七、债务发行费用支出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收入合计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17,348.47 </w:t>
            </w:r>
          </w:p>
        </w:tc>
        <w:tc>
          <w:tcPr>
            <w:tcW w:w="15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支出合计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17,348.47 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17,348.47 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shd w:val="clear" w:color="auto" w:fill="FAFBFB"/>
        <w:spacing w:before="100" w:beforeAutospacing="1" w:after="100" w:afterAutospacing="1" w:line="560" w:lineRule="atLeast"/>
        <w:jc w:val="left"/>
        <w:rPr>
          <w:rFonts w:ascii="Calibri" w:hAnsi="Calibri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AFBFB"/>
        <w:spacing w:before="100" w:beforeAutospacing="1" w:after="100" w:afterAutospacing="1" w:line="560" w:lineRule="atLeast"/>
        <w:ind w:firstLine="645"/>
        <w:jc w:val="left"/>
        <w:rPr>
          <w:rFonts w:ascii="Calibri" w:hAnsi="Calibri" w:eastAsia="仿宋_GB2312" w:cs="宋体"/>
          <w:kern w:val="0"/>
          <w:sz w:val="32"/>
          <w:szCs w:val="32"/>
        </w:rPr>
      </w:pPr>
      <w:r>
        <w:rPr>
          <w:rFonts w:hint="eastAsia" w:ascii="Calibri" w:hAnsi="Calibri" w:eastAsia="仿宋_GB2312" w:cs="宋体"/>
          <w:kern w:val="0"/>
          <w:sz w:val="32"/>
          <w:szCs w:val="32"/>
        </w:rPr>
        <w:t>五、一般公共预算支出表         （单位：万元）</w:t>
      </w:r>
    </w:p>
    <w:tbl>
      <w:tblPr>
        <w:tblStyle w:val="6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400"/>
        <w:gridCol w:w="397"/>
        <w:gridCol w:w="3468"/>
        <w:gridCol w:w="1029"/>
        <w:gridCol w:w="990"/>
        <w:gridCol w:w="1133"/>
        <w:gridCol w:w="6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0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6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5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6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结转下年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类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款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20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**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**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**</w:t>
            </w:r>
          </w:p>
        </w:tc>
        <w:tc>
          <w:tcPr>
            <w:tcW w:w="2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**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17,348.47 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3,653.10 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13,695.37 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205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16,705.99 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3,010.62 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13,695.37 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职业教育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16,705.99 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3,010.62 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13,695.37 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05</w:t>
            </w:r>
          </w:p>
        </w:tc>
        <w:tc>
          <w:tcPr>
            <w:tcW w:w="2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高等职业教育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16,705.99 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3,010.62 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13,695.37 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355.66 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355.66 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行政事业单位离退休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355.66 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355.66 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2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事业单位离退休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53.74 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53.74 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05</w:t>
            </w:r>
          </w:p>
        </w:tc>
        <w:tc>
          <w:tcPr>
            <w:tcW w:w="2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机关事业单位基本养老保险缴费支出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301.92 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301.92 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210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105.67 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105.67 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行政事业单位医疗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105.67 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105.67 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2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事业单位医疗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105.67 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105.67 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221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181.15 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181.15 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住房改革支出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181.15 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181.15 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01</w:t>
            </w:r>
          </w:p>
        </w:tc>
        <w:tc>
          <w:tcPr>
            <w:tcW w:w="2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住房公积金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181.15 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181.15 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shd w:val="clear" w:color="auto" w:fill="FAFBFB"/>
        <w:spacing w:before="100" w:beforeAutospacing="1" w:after="100" w:afterAutospacing="1" w:line="560" w:lineRule="atLeast"/>
        <w:jc w:val="left"/>
        <w:rPr>
          <w:rFonts w:ascii="Calibri" w:hAnsi="Calibri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AFBFB"/>
        <w:spacing w:before="100" w:beforeAutospacing="1" w:after="100" w:afterAutospacing="1" w:line="560" w:lineRule="atLeast"/>
        <w:ind w:firstLine="645"/>
        <w:jc w:val="left"/>
        <w:rPr>
          <w:rFonts w:ascii="Calibri" w:hAnsi="Calibri" w:eastAsia="仿宋_GB2312" w:cs="宋体"/>
          <w:kern w:val="0"/>
          <w:sz w:val="32"/>
          <w:szCs w:val="32"/>
        </w:rPr>
      </w:pPr>
      <w:r>
        <w:rPr>
          <w:rFonts w:hint="eastAsia" w:ascii="Calibri" w:hAnsi="Calibri" w:eastAsia="仿宋_GB2312" w:cs="宋体"/>
          <w:kern w:val="0"/>
          <w:sz w:val="32"/>
          <w:szCs w:val="32"/>
        </w:rPr>
        <w:t>六、一般公共预算基本支出表       （单位：万元）</w:t>
      </w:r>
    </w:p>
    <w:tbl>
      <w:tblPr>
        <w:tblStyle w:val="6"/>
        <w:tblW w:w="78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3407"/>
        <w:gridCol w:w="1180"/>
        <w:gridCol w:w="1180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经济分类科目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3,653.10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2,391.75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1,261.35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2,273.35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2,273.35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30101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基本工资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1,659.69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1,659.69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30102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津贴补贴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2.24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2.24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30108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机关事业单位基本养老保险缴费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301.92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301.92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30110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城镇职工基本医疗保险缴费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105.67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105.67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30112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其他社会保障缴费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18.28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18.28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30113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住房公积金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181.15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181.15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30199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其他工资福利支出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4.40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4.40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1,261.35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1,261.35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30201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办公费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30202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印刷费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30205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水费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30206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电费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30207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邮电费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30211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差旅费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30213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维修(护)费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280.00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30228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工会经费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33.24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33.24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30299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其他商品和服务支出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178.11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303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118.40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118.40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30301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离休费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24.75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24.75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30302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退休费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10.55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10.55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30399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其他对个人和家庭的补助支出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83.10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83.10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shd w:val="clear" w:color="auto" w:fill="FAFBFB"/>
        <w:spacing w:before="100" w:beforeAutospacing="1" w:after="100" w:afterAutospacing="1" w:line="560" w:lineRule="atLeast"/>
        <w:jc w:val="left"/>
        <w:rPr>
          <w:rFonts w:ascii="Calibri" w:hAnsi="Calibri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AFBFB"/>
        <w:spacing w:before="100" w:beforeAutospacing="1" w:after="100" w:afterAutospacing="1" w:line="560" w:lineRule="atLeast"/>
        <w:ind w:firstLine="645"/>
        <w:jc w:val="left"/>
        <w:rPr>
          <w:rFonts w:ascii="Calibri" w:hAnsi="Calibri" w:eastAsia="仿宋_GB2312" w:cs="宋体"/>
          <w:kern w:val="0"/>
          <w:sz w:val="32"/>
          <w:szCs w:val="32"/>
        </w:rPr>
      </w:pPr>
      <w:r>
        <w:rPr>
          <w:rFonts w:hint="eastAsia" w:ascii="Calibri" w:hAnsi="Calibri" w:eastAsia="仿宋_GB2312" w:cs="宋体"/>
          <w:kern w:val="0"/>
          <w:sz w:val="32"/>
          <w:szCs w:val="32"/>
        </w:rPr>
        <w:t>七、一般公共预算“三公”经费支出表（单位：万元）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  <w:gridCol w:w="2444"/>
        <w:gridCol w:w="2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</w:t>
            </w:r>
          </w:p>
        </w:tc>
        <w:tc>
          <w:tcPr>
            <w:tcW w:w="15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2019年预算数（全口径）</w:t>
            </w:r>
          </w:p>
        </w:tc>
        <w:tc>
          <w:tcPr>
            <w:tcW w:w="1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其中：一般公共预算安排预算数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179.40 </w:t>
            </w:r>
          </w:p>
        </w:tc>
        <w:tc>
          <w:tcPr>
            <w:tcW w:w="1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1.因公出国（境）费用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46.00 </w:t>
            </w:r>
          </w:p>
        </w:tc>
        <w:tc>
          <w:tcPr>
            <w:tcW w:w="1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2.公务接待费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53.40 </w:t>
            </w:r>
          </w:p>
        </w:tc>
        <w:tc>
          <w:tcPr>
            <w:tcW w:w="1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3.公务用车购置及运行费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其中：（1）公务用车运行维护费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50.00 </w:t>
            </w:r>
          </w:p>
        </w:tc>
        <w:tc>
          <w:tcPr>
            <w:tcW w:w="1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（2）公务用车购置费</w:t>
            </w:r>
          </w:p>
        </w:tc>
        <w:tc>
          <w:tcPr>
            <w:tcW w:w="1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30.00 </w:t>
            </w:r>
          </w:p>
        </w:tc>
        <w:tc>
          <w:tcPr>
            <w:tcW w:w="1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shd w:val="clear" w:color="auto" w:fill="FAFBFB"/>
        <w:spacing w:before="100" w:beforeAutospacing="1" w:after="100" w:afterAutospacing="1" w:line="560" w:lineRule="atLeast"/>
        <w:jc w:val="left"/>
        <w:rPr>
          <w:rFonts w:ascii="Calibri" w:hAnsi="Calibri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AFBFB"/>
        <w:spacing w:before="100" w:beforeAutospacing="1" w:after="100" w:afterAutospacing="1" w:line="560" w:lineRule="atLeast"/>
        <w:ind w:firstLine="645"/>
        <w:jc w:val="left"/>
        <w:rPr>
          <w:rFonts w:ascii="Calibri" w:hAnsi="Calibri" w:eastAsia="仿宋_GB2312" w:cs="宋体"/>
          <w:kern w:val="0"/>
          <w:sz w:val="32"/>
          <w:szCs w:val="32"/>
        </w:rPr>
      </w:pPr>
      <w:r>
        <w:rPr>
          <w:rFonts w:hint="eastAsia" w:ascii="Calibri" w:hAnsi="Calibri" w:eastAsia="仿宋_GB2312" w:cs="宋体"/>
          <w:kern w:val="0"/>
          <w:sz w:val="32"/>
          <w:szCs w:val="32"/>
        </w:rPr>
        <w:t>八、政府性基金预算支出表</w:t>
      </w:r>
    </w:p>
    <w:p>
      <w:pPr>
        <w:widowControl/>
        <w:shd w:val="clear" w:color="auto" w:fill="FAFBFB"/>
        <w:spacing w:before="100" w:beforeAutospacing="1" w:after="100" w:afterAutospacing="1" w:line="560" w:lineRule="atLeast"/>
        <w:ind w:firstLine="480" w:firstLineChars="150"/>
        <w:jc w:val="left"/>
        <w:rPr>
          <w:rFonts w:ascii="Calibri" w:hAnsi="Calibri" w:eastAsia="仿宋_GB2312" w:cs="宋体"/>
          <w:kern w:val="0"/>
          <w:sz w:val="32"/>
          <w:szCs w:val="32"/>
        </w:rPr>
      </w:pPr>
      <w:r>
        <w:rPr>
          <w:rFonts w:hint="eastAsia" w:ascii="Calibri" w:hAnsi="Calibri" w:eastAsia="仿宋_GB2312" w:cs="宋体"/>
          <w:kern w:val="0"/>
          <w:sz w:val="32"/>
          <w:szCs w:val="32"/>
        </w:rPr>
        <w:t>无政府性基金预算支出</w:t>
      </w:r>
    </w:p>
    <w:p>
      <w:pPr>
        <w:widowControl/>
        <w:shd w:val="clear" w:color="auto" w:fill="FAFBFB"/>
        <w:spacing w:before="100" w:beforeAutospacing="1" w:after="100" w:afterAutospacing="1" w:line="560" w:lineRule="atLeast"/>
        <w:ind w:firstLine="64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Calibri" w:hAnsi="Calibri" w:eastAsia="仿宋_GB2312" w:cs="宋体"/>
          <w:kern w:val="0"/>
          <w:sz w:val="32"/>
          <w:szCs w:val="32"/>
        </w:rPr>
        <w:t>（2019年部门预算报表电子版详见附件）</w:t>
      </w:r>
    </w:p>
    <w:p>
      <w:pPr>
        <w:widowControl/>
        <w:shd w:val="clear" w:color="auto" w:fill="FAFBFB"/>
        <w:spacing w:before="100" w:beforeAutospacing="1" w:after="100" w:afterAutospacing="1" w:line="273" w:lineRule="auto"/>
        <w:ind w:firstLine="480"/>
        <w:jc w:val="center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第三部分：2019年部门预算情况说明</w:t>
      </w:r>
    </w:p>
    <w:p>
      <w:pPr>
        <w:pStyle w:val="10"/>
        <w:widowControl/>
        <w:numPr>
          <w:ilvl w:val="0"/>
          <w:numId w:val="1"/>
        </w:numPr>
        <w:shd w:val="clear" w:color="auto" w:fill="FAFBFB"/>
        <w:spacing w:before="100" w:after="100" w:line="273" w:lineRule="auto"/>
        <w:ind w:firstLineChars="0"/>
        <w:jc w:val="left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部门收支预算情况说明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2019年收入总预算36391.9万元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（含旧校区处置收入10390.09万元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），支出总预算36391.9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万元。收支总预算与2018年同比减少3167.26万元,同比下降8.01%，主要原因是截至2019年1月底，教育厅教育口专项资金暂未下达。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其中：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一般公共预算拨款收入17348.47万元，纳入财政专户管理的收入17303.43万元，未纳入财政专户管理的收入540万元，上年结余收入1200万元；2019年教育支出35443.43万元，社会保障和就业支出632.7万元，卫生健康支出116.34万元，住房保障支出199.43万元。</w:t>
      </w:r>
    </w:p>
    <w:p>
      <w:pPr>
        <w:widowControl/>
        <w:shd w:val="clear" w:color="auto" w:fill="FAFBFB"/>
        <w:spacing w:before="100" w:after="100" w:line="273" w:lineRule="auto"/>
        <w:ind w:firstLine="643"/>
        <w:jc w:val="left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二、部门收入预算情况说明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2019年收入总预算36391.9万元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（含旧校区处置收入10390.09万元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），同比减少3167.26万元,同比下降8.01%，主要原因是教育厅教育口专项资金暂未下达。             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一般公共预算收入预算17348.47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万元，一般公共财政预算中的经费拨款6658.38万元。2018年度的一般公共财政预算中的经费拨款11,000.8万元，同比减少4342.42万元，下降39.47%。主要原因是教育厅教育口专项资金暂未下达。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纳入公共财政预算管理的非税收入安排的资金10690.09万元，其中旧校区处置收入10,390.09万元。与上年同比持平。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纳入财政专户管理的收入安排的资金17303.43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同比上年14826.27万元增加2477.16万元，同比增加16.71%，主要原因是搬入新校区以后，招生人数增加，故学费住宿费以及函授生学费收入有所增加，同时2019年调整了非强制性培训费收入1,000万元在纳入财政专户管理的非税收入安排，2018年在未纳入财政专户管理的非税收入安排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未纳入财政专户管理的收入安排的资金540万元，同比减少1002万元，同比下降64.98%，减少的主要原因是2019年非强制性培训费收入1,000万元在纳入财政专户管理的非税收入安排，2018年在未纳入财政专户管理的非税收入安排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上年结余收入1200万元。</w:t>
      </w:r>
    </w:p>
    <w:p>
      <w:pPr>
        <w:widowControl/>
        <w:shd w:val="clear" w:color="auto" w:fill="FAFBFB"/>
        <w:spacing w:before="100" w:after="100" w:line="273" w:lineRule="auto"/>
        <w:ind w:firstLine="643"/>
        <w:jc w:val="left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二、部门支出预算情况说明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2019年支出总预算36391.9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万元，同比减少3167.26万元,同比下降8.01%，主要原因是教育厅教育口专项资金暂未下达。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其中基本支出预算5497.23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万元，占支出总预算15.1%，2018年4721.54万元，同比增加775.69万元，同比增长16.43%，增加主要原因是：2019年提高了基本支出定额，人员增加，人员经费、公用经费也相应有所提高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；项目支出30894.67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万元，占支出总预算84.9%，比上年的34837.62万元，同比减少3942.95万元，下降11.32%，减少主要原因是教育厅教育口专项资金暂未下达。</w:t>
      </w:r>
    </w:p>
    <w:p>
      <w:pPr>
        <w:widowControl/>
        <w:shd w:val="clear" w:color="auto" w:fill="FAFBFB"/>
        <w:spacing w:before="100" w:after="100" w:line="273" w:lineRule="auto"/>
        <w:ind w:firstLine="643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1.按支出功能分类科目划分，共分为四类，其中：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教育支出35443.43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万元，占支出总预算的97.39%，比上年的38850.39万元，同比减少3406.96万元，下降8.77%，减少主要原因是减少主要原因是教育厅教育口专项资金暂未下达。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事业单位医疗支出116.34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万元，占支出总预算的0.32%，比上年的118.13万元，同比增加1.79万元，下降1.5%，主要原因：政策调整，2019医疗保险缴费比例由8%下降到6%。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住房公积金支出199.43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万元，占支出总预算的0.55%，比上年的177.19万元，同比增加22.24万元，增长12.55%，主要原因：2018的基本工资提高,相应的以此为基数计算的住房公积金也增加。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机关事业单位职业年金缴费支出132.95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万元，占支出总预算的0.37%，比上年的118.13万元，同比增加14.82万元，增长12.55%，主要原因：2018的基本工资提高,相应的以此为基数计算的职业年金也增加。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机关事业单位基本养老保险缴费支出332.39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万元，占支出总预算的0.91%，比上年的295.32万元，同比增加37.07万元，增长12.55%，主要原因： 2018的基本工资提高,相应的以此为基数计算的基本养老保险缴费也增加。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事业单位离退休支出167.36万元，占支出总预算的0.46%，是2019年新增加的功能科目。</w:t>
      </w:r>
    </w:p>
    <w:p>
      <w:pPr>
        <w:widowControl/>
        <w:shd w:val="clear" w:color="auto" w:fill="FAFBFB"/>
        <w:spacing w:before="100" w:after="100" w:line="273" w:lineRule="auto"/>
        <w:ind w:firstLine="643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2．按支出结构分类划分，分为基本支出预算和项目支出预算。</w:t>
      </w:r>
    </w:p>
    <w:p>
      <w:pPr>
        <w:ind w:firstLine="643" w:firstLineChars="200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（1）基本支出预算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基本支出预算5497.23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万元，占支出总预算15.1%，2018年4721.54万元，同比增加775.69万元，同比增加16.43%，主要原因：2019年提高了基本支出定额，人员增加，人员经费、公用经费也相应有所提高。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其中：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工资福利支出预算2465.72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万元，占基本支出预算44.85%，2018年2450.11万元，同比增加15.61万元，增长0.64%，主要原因为： 2019年提高了工资标准，相应的人员经费也相应有所提高。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商品和服务支出预算2799.49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万元，占基本支出预算50.93%，2018年2156.13万元，同比增加643.36万元，增加29.84%，减少主要原因为：学校规模扩大，学生人数增加，日常公用经费相应增加。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对个人和家庭的补助支出预算232.02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万元，占基本支出预算4.22%，比2018年115.30万元增加116.72万元，增加101.23%，主要原因为：按政策要求，2019年增加离退休人员生活补助及物业补贴的发放。</w:t>
      </w:r>
    </w:p>
    <w:p>
      <w:pPr>
        <w:ind w:firstLine="643" w:firstLineChars="200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（2）项目支出预算。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项目支出30894.67万元，占支出总预算84.89%，2018年34,837.62万元，同比减少3942.95万元，下降11.32%。减少主要原因是教育厅教育口专项资金暂未下达。</w:t>
      </w:r>
    </w:p>
    <w:p>
      <w:pPr>
        <w:widowControl/>
        <w:shd w:val="clear" w:color="auto" w:fill="FAFBFB"/>
        <w:spacing w:before="100" w:after="100" w:line="273" w:lineRule="auto"/>
        <w:ind w:firstLine="643"/>
        <w:jc w:val="left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四、财政拨款收支预算情况说明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财政拨款收支预算17348.47万元，2018年21,690.89万元，同比减少4342.42万元，下降20.02％，减少主要原因是教育厅教育口专项资金暂未下达。其中：经费拨款6658.38万元，2018年11000.80万元，同比减少4342.42万元，下降39.47％，减少主要原因是教育厅教育口专项资金暂未下达；纳入一般公共预算管理的非税收入安排的资金10690.09万元，2018年10,690.09万元，基本持平。</w:t>
      </w:r>
    </w:p>
    <w:p>
      <w:pPr>
        <w:widowControl/>
        <w:shd w:val="clear" w:color="auto" w:fill="FAFBFB"/>
        <w:spacing w:before="100" w:after="100" w:line="273" w:lineRule="auto"/>
        <w:ind w:firstLine="643"/>
        <w:jc w:val="left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五、一般公共预算支出情况说明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一般公共预算支出预算17348.47万元，其中基本支出预算3653.10万元，占一般公共预算支出21.06％，2018年3,591.07万元，同比增加62.03万元，增长1.73％，增加主要原因是：2019年提高了基本支出定额，人员增加，人员经费、公用经费也相应有所提高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项目支出预算13695.37万元，占一般公共预算支出78.94％，2018年18,099.82万元，同比减少4404.45万元，下降24.33％，减少主要原因是教育厅教育口专项资金暂未下达。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按支出功能分类科目划分，共分为四类，其中：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教育支出16705.99万元，占一般公共预算支出总预算的96.29%，比上年的21,100.25万元，同比减少4394.26万元，下降20.82%，减少主要原因是教育厅教育口专项资金暂未下达。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事业单位医疗支出105.67万元，占一般公共预算支出总预算的0.61%，比上年的118.13万元，同比减少12.46万元，下降10.55%，主要原因：政策调整，2019医疗保险缴费基数下降。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住房公积金支出181.15万元，占一般公共预算支出总预算的1.04%，比上年的177.19万元，同比增加3.96万元，增长2.23%，主要原因：2019的基本工资提高,相应的住房公积金也增加。 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机关事业单位基本养老保险缴费支出301.92万元，占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一般公共预算支出总预算的1.74%，比上年的295.32万元，同比增加6.6万元，增长2.23%，主要原因：2019的基本工资提高,相应的基本养老保险缴费也增加。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事业单位离退休支出53.74万元，占一般公共预算支出总预算的0.31%。</w:t>
      </w:r>
    </w:p>
    <w:p>
      <w:pPr>
        <w:widowControl/>
        <w:shd w:val="clear" w:color="auto" w:fill="FAFBFB"/>
        <w:spacing w:before="100" w:after="100" w:line="273" w:lineRule="auto"/>
        <w:ind w:firstLine="643"/>
        <w:jc w:val="left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六、一般公共预算基本支出情况说明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基本支出预算3653.10万元，占一般公共预算支出21.06％，2018年3,591.07万元，同比增加62.03万元，增长1.73％，增加主要原因是：2019年提高了基本支出定额，人员增加，人员经费、公用经费也相应有所提高。其中：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工资福利支出预算2273.35万元，占基本支出预算62.23％，2018年2,102.26万元，同比增加171.09万元，增长8.14％，主要原因为:2019年提高了工资标准，相应的人员经费也相应有所提高。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商品和服务支出预算1261.35万元，占基本支出预算34.53％，2018年1,384.85万元，同比减少123.5万元，下降8.91％，主要原因为:教育口生均拨款数未全额下达，下达后相应安排日常公用经费。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对个人和家庭的补助支出预算118.40万元，占基本支出预算3.24％，2018年103.96万元，同比增加14.44万元，增长13.88％，主要原因为:人员增加，相应对个人和家庭的补助支出增加。</w:t>
      </w:r>
    </w:p>
    <w:p>
      <w:pPr>
        <w:widowControl/>
        <w:shd w:val="clear" w:color="auto" w:fill="FAFBFB"/>
        <w:spacing w:before="100" w:after="100" w:line="273" w:lineRule="auto"/>
        <w:ind w:firstLine="643"/>
        <w:jc w:val="left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七、一般公共预算“三公”经费情况说明</w:t>
      </w:r>
    </w:p>
    <w:p>
      <w:pPr>
        <w:widowControl/>
        <w:shd w:val="clear" w:color="auto" w:fill="FAFBFB"/>
        <w:spacing w:before="100" w:after="100" w:line="273" w:lineRule="auto"/>
        <w:ind w:left="160" w:firstLine="482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（一）2019年部门预算全口径安排的“三公”经费预算情况。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2019年安排的“三公”经费支出预算</w:t>
      </w:r>
      <w:r>
        <w:rPr>
          <w:rFonts w:ascii="仿宋_GB2312" w:hAnsi="宋体" w:eastAsia="仿宋_GB2312" w:cs="宋体"/>
          <w:kern w:val="0"/>
          <w:sz w:val="32"/>
          <w:szCs w:val="32"/>
        </w:rPr>
        <w:t>179.4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（全口径），同比2018年188.9万减少9.5万元，下降5.03%下降主要原因：认真贯彻落实中央“八项规定”精神和厉行节约要求，进一步从严控制“三公”经费支出预算。其中：因公出国（境）经费支出预算46万元，公务接待费支出预算53.4万元，公务用车运行维护费支出预算80万元，其中公务用车运行费50万元，公务用车购置费支出预算30万元（因学生人数增加，主要安排用于购买教学业务需要的大客车）。 </w:t>
      </w:r>
    </w:p>
    <w:p>
      <w:pPr>
        <w:widowControl/>
        <w:shd w:val="clear" w:color="auto" w:fill="FAFBFB"/>
        <w:spacing w:before="100" w:after="100" w:line="273" w:lineRule="auto"/>
        <w:ind w:left="160" w:firstLine="482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（二）2019年一般公共预算拨款资金安排的“三公”经费预算情况。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2019年一般公共预算拨款资金安排的“三公”经费支出预算0万元，与2018年安排一样。其中：</w:t>
      </w:r>
    </w:p>
    <w:p>
      <w:pPr>
        <w:widowControl/>
        <w:shd w:val="clear" w:color="auto" w:fill="FAFBFB"/>
        <w:spacing w:before="100" w:after="100" w:line="273" w:lineRule="auto"/>
        <w:ind w:left="160"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1.因公出国（境）经费2018年预算0万元。</w:t>
      </w:r>
    </w:p>
    <w:p>
      <w:pPr>
        <w:widowControl/>
        <w:shd w:val="clear" w:color="auto" w:fill="FAFBFB"/>
        <w:spacing w:before="100" w:after="100" w:line="273" w:lineRule="auto"/>
        <w:ind w:left="160"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2.公务接待费2018年预算0万元。</w:t>
      </w:r>
    </w:p>
    <w:p>
      <w:pPr>
        <w:widowControl/>
        <w:shd w:val="clear" w:color="auto" w:fill="FAFBFB"/>
        <w:spacing w:before="100" w:after="100" w:line="273" w:lineRule="auto"/>
        <w:ind w:left="160" w:firstLine="48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3.公务用车费2018年预算0万元。</w:t>
      </w:r>
    </w:p>
    <w:p>
      <w:pPr>
        <w:widowControl/>
        <w:shd w:val="clear" w:color="auto" w:fill="FAFBFB"/>
        <w:spacing w:before="100" w:after="100" w:line="273" w:lineRule="auto"/>
        <w:ind w:firstLine="643"/>
        <w:jc w:val="left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八、政府性基金预算情况说明</w:t>
      </w:r>
    </w:p>
    <w:p>
      <w:pPr>
        <w:widowControl/>
        <w:shd w:val="clear" w:color="auto" w:fill="FAFBFB"/>
        <w:spacing w:before="100" w:after="100" w:line="273" w:lineRule="auto"/>
        <w:ind w:firstLine="643"/>
        <w:jc w:val="left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2019年政府性资金预算安排0万元。</w:t>
      </w:r>
    </w:p>
    <w:p>
      <w:pPr>
        <w:widowControl/>
        <w:shd w:val="clear" w:color="auto" w:fill="FAFBFB"/>
        <w:spacing w:before="100" w:after="100" w:line="273" w:lineRule="auto"/>
        <w:ind w:firstLine="643"/>
        <w:jc w:val="left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九、其他重要事项情况说明</w:t>
      </w:r>
    </w:p>
    <w:p>
      <w:pPr>
        <w:widowControl/>
        <w:shd w:val="clear" w:color="auto" w:fill="FAFBFB"/>
        <w:spacing w:before="100" w:after="100" w:line="273" w:lineRule="auto"/>
        <w:ind w:firstLine="643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黑体" w:hAnsi="Calibri" w:eastAsia="黑体" w:cs="Times New Roman"/>
          <w:b/>
          <w:szCs w:val="32"/>
        </w:rPr>
        <w:t>（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一）机关运行经费安排情况说明</w:t>
      </w:r>
    </w:p>
    <w:p>
      <w:pPr>
        <w:widowControl/>
        <w:shd w:val="clear" w:color="auto" w:fill="FAFBFB"/>
        <w:spacing w:before="100" w:after="100" w:line="273" w:lineRule="auto"/>
        <w:ind w:firstLine="643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无。</w:t>
      </w:r>
    </w:p>
    <w:p>
      <w:pPr>
        <w:widowControl/>
        <w:shd w:val="clear" w:color="auto" w:fill="FAFBFB"/>
        <w:spacing w:before="100" w:after="100" w:line="273" w:lineRule="auto"/>
        <w:ind w:firstLine="643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（二）政府采购预算安排情况说明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政府采购预算10132.82万元，2018年13,552.66万元，同比减少3419.84万元，下降25.23％；主要原因为:教育口2019年高职生均拨款奖补资金未全部下达预算，预计2019年在年中追加，使用生均拨款奖补资金安排在采购项目后相应采购预算会增加。政府集中采购（通用类）预算3334.32万元，占政府采购预算32.90％，2018年9,465.43万元，同比减少6161.11万元，下降64.77％；部门集中采购（专用类）预算6792.2万元，占政府采购预算67.03％，2018年3,869.25万元，同比增加2922.95万元，增长75.54％；分散采购预算6.3万元，占政府采购预算0.06％，2018年217.98万元，同比减少211.68万元，下降97.1％。部门集中采购增长的主要原因是考虑社会代理机构选择多样性，部门集中采购可通过社会代理机构进行招标，提高采购效率。</w:t>
      </w:r>
    </w:p>
    <w:p>
      <w:pPr>
        <w:widowControl/>
        <w:shd w:val="clear" w:color="auto" w:fill="FAFBFB"/>
        <w:spacing w:before="100" w:after="100" w:line="273" w:lineRule="auto"/>
        <w:ind w:firstLine="643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（三）国有资产占用情况说明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学校现有公车11辆，包括4辆普通轿车和7辆大客车。其中：3辆普通轿车为编制车辆；1辆普通轿车原为学校二层单位建筑勘察设计院所有，在2012年自治区公务用车问题专项治理工作中已批复归学校集中管理；7辆大客车为教学用车。依照2012年以前的公务用车配备使用管理实施办法，大客车和二层单位的车辆不纳入学校编制车辆管理。因此，有8辆公车没有定编。 </w:t>
      </w:r>
    </w:p>
    <w:p>
      <w:pPr>
        <w:widowControl/>
        <w:shd w:val="clear" w:color="auto" w:fill="FAFBFB"/>
        <w:spacing w:before="100" w:after="100" w:line="273" w:lineRule="auto"/>
        <w:ind w:firstLine="643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（四）重点项目预算绩效目标等情况说明</w:t>
      </w:r>
    </w:p>
    <w:p>
      <w:pPr>
        <w:widowControl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自治区绩效办文件的要求，2019年我校部门预算有14个200万元以上的项目编制了年度绩效目标，分别是：1、偿还贷款项目，项目经费预算3200万元，全部用一般公共预算拨款资金安排；2、2019年高校国家助学金自治区资金项目，项目经费预算214.8万元，全部用一般公共预算拨款资金安排；3、宣传经费项目经费预算200万元，其中：纳入一般公共预算拨款收入安排170万元，纳入财政专户管理的收入安排30万元；4、贷款利息支出项目，项目经费预算659万元，全部用纳入财政专户资金安排；5、新校区建设项目经费预算7394.17万元，其中：纳入一般公共预算拨款收入安排7190.09万元，纳入财政专户管理的收入安排204.08万元；6、新校区智能化校园建设项目经费预算460.8万元，其中：纳入一般公共预算拨款收入安排280万元，纳入财政专户管理的收入安排180.8万元；7、教学仪器设备购置项目，项目经费预算546.3万元，全部用一般公共预算拨款资金安排；8、编外人员经费项目，项目经费预算6635.12万元，全部用纳入财政专户资金安排；9、助学金项目经费预算1826万元，其中：纳入财政专户管理的收入安排86万元，未纳入财政专户管理的收入安排540万元，上年结转收入1200万元；10、物业管理费项目经费预算670万元，其中：纳入一般公共预算拨款收入安排262.47万元，纳入财政专户管理的收入安排407.53万元；11、事业单位在职人员绩效工资项目经费预算5977.85万元，全部用纳入财政专户资金安排；12、学生经费项目经费预算368万元，其中纳入一般公共预算拨款收入安排150万元，纳入财政专户管理的收入安排218万元；13、培训班成本支出专项经费预算449.55万元，全部用纳入财政专户资金安排；14、专业课程建设费经费预算582.08万元，其中：纳入一般公共预算拨款收入安排300万元，纳入财政专户管理的收入安排282.08万元。</w:t>
      </w:r>
    </w:p>
    <w:p>
      <w:pPr>
        <w:widowControl/>
        <w:spacing w:before="100" w:beforeAutospacing="1" w:after="100" w:afterAutospacing="1" w:line="54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8E50F0"/>
    <w:multiLevelType w:val="multilevel"/>
    <w:tmpl w:val="088E50F0"/>
    <w:lvl w:ilvl="0" w:tentative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749D"/>
    <w:rsid w:val="00027E9E"/>
    <w:rsid w:val="00043081"/>
    <w:rsid w:val="00065370"/>
    <w:rsid w:val="000A1221"/>
    <w:rsid w:val="00130AD2"/>
    <w:rsid w:val="0014493C"/>
    <w:rsid w:val="00152E57"/>
    <w:rsid w:val="00186557"/>
    <w:rsid w:val="001A31D0"/>
    <w:rsid w:val="00261B61"/>
    <w:rsid w:val="00265387"/>
    <w:rsid w:val="00272638"/>
    <w:rsid w:val="00293FEB"/>
    <w:rsid w:val="002A75CF"/>
    <w:rsid w:val="002C01D5"/>
    <w:rsid w:val="002E5AFC"/>
    <w:rsid w:val="002F660B"/>
    <w:rsid w:val="00337BFD"/>
    <w:rsid w:val="003426ED"/>
    <w:rsid w:val="00355DCE"/>
    <w:rsid w:val="003969C1"/>
    <w:rsid w:val="003D284A"/>
    <w:rsid w:val="00456F5D"/>
    <w:rsid w:val="004760F2"/>
    <w:rsid w:val="00494051"/>
    <w:rsid w:val="004C4FF0"/>
    <w:rsid w:val="005B0E7F"/>
    <w:rsid w:val="005F7DA3"/>
    <w:rsid w:val="006008A5"/>
    <w:rsid w:val="00630785"/>
    <w:rsid w:val="00640AEC"/>
    <w:rsid w:val="00653324"/>
    <w:rsid w:val="00667A4C"/>
    <w:rsid w:val="00696453"/>
    <w:rsid w:val="006B071C"/>
    <w:rsid w:val="006C5BC6"/>
    <w:rsid w:val="006D3E0F"/>
    <w:rsid w:val="006F37F1"/>
    <w:rsid w:val="007210EF"/>
    <w:rsid w:val="00783AA1"/>
    <w:rsid w:val="00786222"/>
    <w:rsid w:val="007D5335"/>
    <w:rsid w:val="007E481B"/>
    <w:rsid w:val="00803C08"/>
    <w:rsid w:val="00804382"/>
    <w:rsid w:val="00867FCF"/>
    <w:rsid w:val="008D7EC1"/>
    <w:rsid w:val="008D7F28"/>
    <w:rsid w:val="008E1621"/>
    <w:rsid w:val="008E2558"/>
    <w:rsid w:val="00955101"/>
    <w:rsid w:val="0097558E"/>
    <w:rsid w:val="009920D9"/>
    <w:rsid w:val="009C11C1"/>
    <w:rsid w:val="00A17FE7"/>
    <w:rsid w:val="00A45231"/>
    <w:rsid w:val="00A540C9"/>
    <w:rsid w:val="00A86ACD"/>
    <w:rsid w:val="00B46379"/>
    <w:rsid w:val="00B47802"/>
    <w:rsid w:val="00B626C3"/>
    <w:rsid w:val="00B648AB"/>
    <w:rsid w:val="00C64A7A"/>
    <w:rsid w:val="00CC3489"/>
    <w:rsid w:val="00CE730E"/>
    <w:rsid w:val="00D33387"/>
    <w:rsid w:val="00D551D8"/>
    <w:rsid w:val="00D866DB"/>
    <w:rsid w:val="00D87DAB"/>
    <w:rsid w:val="00DB1B7E"/>
    <w:rsid w:val="00DB227F"/>
    <w:rsid w:val="00DD00E0"/>
    <w:rsid w:val="00DD4FD0"/>
    <w:rsid w:val="00DF6518"/>
    <w:rsid w:val="00E27613"/>
    <w:rsid w:val="00E3024E"/>
    <w:rsid w:val="00E8378D"/>
    <w:rsid w:val="00EF749D"/>
    <w:rsid w:val="00F31BC1"/>
    <w:rsid w:val="00F61F64"/>
    <w:rsid w:val="00F63D60"/>
    <w:rsid w:val="00F82565"/>
    <w:rsid w:val="00F86210"/>
    <w:rsid w:val="00F873FA"/>
    <w:rsid w:val="00FD58D7"/>
    <w:rsid w:val="0CF43752"/>
    <w:rsid w:val="15975A4A"/>
    <w:rsid w:val="1BC10941"/>
    <w:rsid w:val="2DF47AFA"/>
    <w:rsid w:val="426B21F1"/>
    <w:rsid w:val="431A16D7"/>
    <w:rsid w:val="493C269D"/>
    <w:rsid w:val="50693F5D"/>
    <w:rsid w:val="526E64E5"/>
    <w:rsid w:val="69010A1B"/>
    <w:rsid w:val="6C771170"/>
    <w:rsid w:val="73D40D35"/>
    <w:rsid w:val="7E42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iPriority w:val="0"/>
    <w:rPr>
      <w:rFonts w:ascii="宋体" w:hAnsi="Courier New" w:eastAsia="宋体" w:cs="Times New Roman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basedOn w:val="7"/>
    <w:link w:val="2"/>
    <w:uiPriority w:val="0"/>
    <w:rPr>
      <w:rFonts w:ascii="宋体" w:hAnsi="Courier New" w:eastAsia="宋体" w:cs="Times New Roman"/>
      <w:szCs w:val="21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89260B-76D0-4BC5-9FEA-D77E11A1B2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1660</Words>
  <Characters>9466</Characters>
  <Lines>78</Lines>
  <Paragraphs>22</Paragraphs>
  <TotalTime>694</TotalTime>
  <ScaleCrop>false</ScaleCrop>
  <LinksUpToDate>false</LinksUpToDate>
  <CharactersWithSpaces>11104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2019-02-13T02:52:00Z</dcterms:created>
  <dc:creator>Windows User</dc:creator>
  <cp:lastModifiedBy>邓彩英</cp:lastModifiedBy>
  <dcterms:modified xsi:type="dcterms:W3CDTF">2021-05-21T01:49:03Z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8EB8F4AA77D143AB8A9ABB603B2F2AC3</vt:lpwstr>
  </property>
</Properties>
</file>